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7487" w14:textId="7F167EC0" w:rsidR="00F27B92" w:rsidRDefault="004D3870" w:rsidP="004D3870">
      <w:pPr>
        <w:pStyle w:val="BodyText"/>
        <w:ind w:left="5760" w:firstLine="720"/>
        <w:rPr>
          <w:rFonts w:ascii="Times New Roman"/>
          <w:sz w:val="22"/>
        </w:rPr>
      </w:pPr>
      <w:r>
        <w:rPr>
          <w:noProof/>
        </w:rPr>
        <w:drawing>
          <wp:inline distT="0" distB="0" distL="0" distR="0" wp14:anchorId="1D0983F0" wp14:editId="5C19DDBD">
            <wp:extent cx="2260600" cy="63182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631825"/>
                    </a:xfrm>
                    <a:prstGeom prst="rect">
                      <a:avLst/>
                    </a:prstGeom>
                    <a:noFill/>
                    <a:ln>
                      <a:noFill/>
                    </a:ln>
                  </pic:spPr>
                </pic:pic>
              </a:graphicData>
            </a:graphic>
          </wp:inline>
        </w:drawing>
      </w:r>
    </w:p>
    <w:p w14:paraId="19776686" w14:textId="13A75729" w:rsidR="005F07AC" w:rsidRPr="00F12C5F" w:rsidRDefault="00FC1968" w:rsidP="007C3128">
      <w:pPr>
        <w:pStyle w:val="Heading1"/>
        <w:spacing w:before="320" w:line="274" w:lineRule="auto"/>
        <w:ind w:left="0" w:right="907"/>
        <w:jc w:val="center"/>
        <w:rPr>
          <w:rFonts w:asciiTheme="minorHAnsi" w:hAnsiTheme="minorHAnsi" w:cstheme="minorHAnsi"/>
          <w:color w:val="2B5F30"/>
          <w:sz w:val="40"/>
          <w:szCs w:val="40"/>
        </w:rPr>
      </w:pPr>
      <w:bookmarkStart w:id="0" w:name="_Hlk124333557"/>
      <w:r w:rsidRPr="00F12C5F">
        <w:rPr>
          <w:rFonts w:asciiTheme="minorHAnsi" w:hAnsiTheme="minorHAnsi" w:cstheme="minorHAnsi"/>
          <w:color w:val="2B5F30"/>
          <w:sz w:val="40"/>
          <w:szCs w:val="40"/>
        </w:rPr>
        <w:t xml:space="preserve">Outlook </w:t>
      </w:r>
      <w:r w:rsidR="00106761" w:rsidRPr="00F12C5F">
        <w:rPr>
          <w:rFonts w:asciiTheme="minorHAnsi" w:hAnsiTheme="minorHAnsi" w:cstheme="minorHAnsi"/>
          <w:color w:val="2B5F30"/>
          <w:sz w:val="40"/>
          <w:szCs w:val="40"/>
        </w:rPr>
        <w:t>202</w:t>
      </w:r>
      <w:r w:rsidR="00B25487">
        <w:rPr>
          <w:rFonts w:asciiTheme="minorHAnsi" w:hAnsiTheme="minorHAnsi" w:cstheme="minorHAnsi"/>
          <w:color w:val="2B5F30"/>
          <w:sz w:val="40"/>
          <w:szCs w:val="40"/>
        </w:rPr>
        <w:t>4 Panel</w:t>
      </w:r>
      <w:r w:rsidR="00106761" w:rsidRPr="00F12C5F">
        <w:rPr>
          <w:rFonts w:asciiTheme="minorHAnsi" w:hAnsiTheme="minorHAnsi" w:cstheme="minorHAnsi"/>
          <w:color w:val="2B5F30"/>
          <w:sz w:val="40"/>
          <w:szCs w:val="40"/>
        </w:rPr>
        <w:t xml:space="preserve">: </w:t>
      </w:r>
      <w:r w:rsidR="007C3128" w:rsidRPr="00F12C5F">
        <w:rPr>
          <w:rFonts w:asciiTheme="minorHAnsi" w:hAnsiTheme="minorHAnsi" w:cstheme="minorHAnsi"/>
          <w:color w:val="2B5F30"/>
          <w:sz w:val="40"/>
          <w:szCs w:val="40"/>
        </w:rPr>
        <w:br/>
      </w:r>
      <w:r w:rsidR="00B25487">
        <w:rPr>
          <w:rFonts w:asciiTheme="minorHAnsi" w:hAnsiTheme="minorHAnsi" w:cstheme="minorHAnsi"/>
          <w:color w:val="2B5F30"/>
          <w:sz w:val="40"/>
          <w:szCs w:val="40"/>
        </w:rPr>
        <w:t>Markets &amp; Economy in an Election Year</w:t>
      </w:r>
    </w:p>
    <w:p w14:paraId="5E7F8C84" w14:textId="3030225F" w:rsidR="00F75F84" w:rsidRPr="006A063E" w:rsidRDefault="00F75F84" w:rsidP="00B25487">
      <w:pPr>
        <w:pStyle w:val="NormalWeb"/>
        <w:spacing w:after="120" w:afterAutospacing="0" w:line="285" w:lineRule="exact"/>
        <w:rPr>
          <w:rFonts w:asciiTheme="minorHAnsi" w:eastAsia="Times New Roman" w:hAnsiTheme="minorHAnsi" w:cstheme="minorHAnsi"/>
          <w:color w:val="141414"/>
        </w:rPr>
      </w:pPr>
      <w:bookmarkStart w:id="1" w:name="_Hlk124333519"/>
      <w:bookmarkEnd w:id="0"/>
      <w:r w:rsidRPr="006A063E">
        <w:rPr>
          <w:rFonts w:asciiTheme="minorHAnsi" w:hAnsiTheme="minorHAnsi" w:cstheme="minorHAnsi"/>
          <w:color w:val="141414"/>
          <w:sz w:val="22"/>
          <w:szCs w:val="22"/>
        </w:rPr>
        <w:t xml:space="preserve">Join us for a </w:t>
      </w:r>
      <w:r w:rsidR="00F12C5F">
        <w:rPr>
          <w:rFonts w:asciiTheme="minorHAnsi" w:hAnsiTheme="minorHAnsi" w:cstheme="minorHAnsi"/>
          <w:color w:val="141414"/>
          <w:sz w:val="22"/>
          <w:szCs w:val="22"/>
        </w:rPr>
        <w:t>Panel discussion</w:t>
      </w:r>
      <w:r w:rsidRPr="006A063E">
        <w:rPr>
          <w:rFonts w:asciiTheme="minorHAnsi" w:hAnsiTheme="minorHAnsi" w:cstheme="minorHAnsi"/>
          <w:color w:val="141414"/>
          <w:sz w:val="22"/>
          <w:szCs w:val="22"/>
        </w:rPr>
        <w:t xml:space="preserve"> discussing the outlook for the economy</w:t>
      </w:r>
      <w:r w:rsidR="00F12C5F">
        <w:rPr>
          <w:rFonts w:asciiTheme="minorHAnsi" w:hAnsiTheme="minorHAnsi" w:cstheme="minorHAnsi"/>
          <w:color w:val="141414"/>
          <w:sz w:val="22"/>
          <w:szCs w:val="22"/>
        </w:rPr>
        <w:t xml:space="preserve"> and</w:t>
      </w:r>
      <w:r w:rsidRPr="006A063E">
        <w:rPr>
          <w:rFonts w:asciiTheme="minorHAnsi" w:hAnsiTheme="minorHAnsi" w:cstheme="minorHAnsi"/>
          <w:color w:val="141414"/>
          <w:sz w:val="22"/>
          <w:szCs w:val="22"/>
        </w:rPr>
        <w:t xml:space="preserve"> markets</w:t>
      </w:r>
      <w:r w:rsidR="00DB1BB5">
        <w:rPr>
          <w:rFonts w:asciiTheme="minorHAnsi" w:hAnsiTheme="minorHAnsi" w:cstheme="minorHAnsi"/>
          <w:color w:val="141414"/>
          <w:sz w:val="22"/>
          <w:szCs w:val="22"/>
        </w:rPr>
        <w:t xml:space="preserve"> in an election year, as well as </w:t>
      </w:r>
      <w:r w:rsidR="00BE619A">
        <w:rPr>
          <w:rFonts w:asciiTheme="minorHAnsi" w:hAnsiTheme="minorHAnsi" w:cstheme="minorHAnsi"/>
          <w:color w:val="141414"/>
          <w:sz w:val="22"/>
          <w:szCs w:val="22"/>
        </w:rPr>
        <w:t>investment opportunities,</w:t>
      </w:r>
      <w:r w:rsidRPr="006A063E">
        <w:rPr>
          <w:rFonts w:asciiTheme="minorHAnsi" w:hAnsiTheme="minorHAnsi" w:cstheme="minorHAnsi"/>
          <w:color w:val="141414"/>
          <w:sz w:val="22"/>
          <w:szCs w:val="22"/>
        </w:rPr>
        <w:t xml:space="preserve"> in 202</w:t>
      </w:r>
      <w:r w:rsidR="00B25487">
        <w:rPr>
          <w:rFonts w:asciiTheme="minorHAnsi" w:hAnsiTheme="minorHAnsi" w:cstheme="minorHAnsi"/>
          <w:color w:val="141414"/>
          <w:sz w:val="22"/>
          <w:szCs w:val="22"/>
        </w:rPr>
        <w:t>4</w:t>
      </w:r>
      <w:r w:rsidRPr="006A063E">
        <w:rPr>
          <w:rFonts w:asciiTheme="minorHAnsi" w:hAnsiTheme="minorHAnsi" w:cstheme="minorHAnsi"/>
          <w:color w:val="141414"/>
          <w:sz w:val="22"/>
          <w:szCs w:val="22"/>
        </w:rPr>
        <w:t xml:space="preserve">. </w:t>
      </w:r>
      <w:bookmarkEnd w:id="1"/>
    </w:p>
    <w:p w14:paraId="192284A8" w14:textId="77777777" w:rsidR="00BE619A" w:rsidRDefault="00BE619A" w:rsidP="00F75F84">
      <w:pPr>
        <w:tabs>
          <w:tab w:val="left" w:pos="2442"/>
        </w:tabs>
        <w:spacing w:before="125"/>
        <w:rPr>
          <w:rFonts w:asciiTheme="minorHAnsi" w:eastAsia="Times New Roman" w:hAnsiTheme="minorHAnsi" w:cstheme="minorHAnsi"/>
          <w:color w:val="141414"/>
        </w:rPr>
      </w:pPr>
    </w:p>
    <w:p w14:paraId="17393A59" w14:textId="72F40DB4" w:rsidR="005F07AC" w:rsidRPr="00AB30B2" w:rsidRDefault="004650E9" w:rsidP="00F75F84">
      <w:pPr>
        <w:tabs>
          <w:tab w:val="left" w:pos="2442"/>
        </w:tabs>
        <w:spacing w:before="125"/>
        <w:rPr>
          <w:rFonts w:asciiTheme="minorHAnsi" w:hAnsiTheme="minorHAnsi" w:cstheme="minorHAnsi"/>
          <w:sz w:val="20"/>
          <w:szCs w:val="20"/>
        </w:rPr>
      </w:pPr>
      <w:bookmarkStart w:id="2" w:name="_Hlk124333735"/>
      <w:r w:rsidRPr="00AB30B2">
        <w:rPr>
          <w:rFonts w:asciiTheme="minorHAnsi" w:hAnsiTheme="minorHAnsi" w:cstheme="minorHAnsi"/>
          <w:b/>
          <w:sz w:val="20"/>
          <w:szCs w:val="20"/>
        </w:rPr>
        <w:t>Date:</w:t>
      </w:r>
      <w:r w:rsidRPr="00AB30B2">
        <w:rPr>
          <w:rFonts w:asciiTheme="minorHAnsi" w:hAnsiTheme="minorHAnsi" w:cstheme="minorHAnsi"/>
          <w:b/>
          <w:sz w:val="20"/>
          <w:szCs w:val="20"/>
        </w:rPr>
        <w:tab/>
      </w:r>
      <w:r w:rsidRPr="00AB30B2">
        <w:rPr>
          <w:rFonts w:asciiTheme="minorHAnsi" w:hAnsiTheme="minorHAnsi" w:cstheme="minorHAnsi"/>
          <w:b/>
          <w:sz w:val="20"/>
          <w:szCs w:val="20"/>
        </w:rPr>
        <w:tab/>
      </w:r>
      <w:r w:rsidR="00BD43EE" w:rsidRPr="00AB30B2">
        <w:rPr>
          <w:rFonts w:asciiTheme="minorHAnsi" w:hAnsiTheme="minorHAnsi" w:cstheme="minorHAnsi"/>
          <w:b/>
          <w:sz w:val="20"/>
          <w:szCs w:val="20"/>
        </w:rPr>
        <w:t>Tuesday</w:t>
      </w:r>
      <w:r w:rsidR="00C64EA6" w:rsidRPr="00AB30B2">
        <w:rPr>
          <w:rFonts w:asciiTheme="minorHAnsi" w:hAnsiTheme="minorHAnsi" w:cstheme="minorHAnsi"/>
          <w:b/>
          <w:sz w:val="20"/>
          <w:szCs w:val="20"/>
        </w:rPr>
        <w:t xml:space="preserve">, </w:t>
      </w:r>
      <w:r w:rsidR="00B25487">
        <w:rPr>
          <w:rFonts w:asciiTheme="minorHAnsi" w:hAnsiTheme="minorHAnsi" w:cstheme="minorHAnsi"/>
          <w:b/>
          <w:sz w:val="20"/>
          <w:szCs w:val="20"/>
        </w:rPr>
        <w:t>January 30, 2024</w:t>
      </w:r>
    </w:p>
    <w:p w14:paraId="18FD46AA" w14:textId="220F7B78" w:rsidR="004650E9" w:rsidRPr="00AB30B2" w:rsidRDefault="00C10D8A" w:rsidP="006A063E">
      <w:pPr>
        <w:tabs>
          <w:tab w:val="left" w:pos="2442"/>
        </w:tabs>
        <w:spacing w:before="159"/>
        <w:rPr>
          <w:rFonts w:asciiTheme="minorHAnsi" w:hAnsiTheme="minorHAnsi" w:cstheme="minorHAnsi"/>
          <w:sz w:val="20"/>
          <w:szCs w:val="20"/>
        </w:rPr>
      </w:pPr>
      <w:r w:rsidRPr="00AB30B2">
        <w:rPr>
          <w:rFonts w:asciiTheme="minorHAnsi" w:hAnsiTheme="minorHAnsi" w:cstheme="minorHAnsi"/>
          <w:b/>
          <w:sz w:val="20"/>
          <w:szCs w:val="20"/>
        </w:rPr>
        <w:t>Time:</w:t>
      </w:r>
      <w:r w:rsidRPr="00AB30B2">
        <w:rPr>
          <w:rFonts w:asciiTheme="minorHAnsi" w:hAnsiTheme="minorHAnsi" w:cstheme="minorHAnsi"/>
          <w:b/>
          <w:sz w:val="20"/>
          <w:szCs w:val="20"/>
        </w:rPr>
        <w:tab/>
      </w:r>
      <w:r w:rsidR="004650E9" w:rsidRPr="00AB30B2">
        <w:rPr>
          <w:rFonts w:asciiTheme="minorHAnsi" w:hAnsiTheme="minorHAnsi" w:cstheme="minorHAnsi"/>
          <w:b/>
          <w:sz w:val="20"/>
          <w:szCs w:val="20"/>
        </w:rPr>
        <w:tab/>
      </w:r>
      <w:r w:rsidR="00850C9B" w:rsidRPr="00AB30B2">
        <w:rPr>
          <w:rFonts w:asciiTheme="minorHAnsi" w:hAnsiTheme="minorHAnsi" w:cstheme="minorHAnsi"/>
          <w:sz w:val="20"/>
          <w:szCs w:val="20"/>
        </w:rPr>
        <w:t>3:</w:t>
      </w:r>
      <w:r w:rsidR="00B75348" w:rsidRPr="00AB30B2">
        <w:rPr>
          <w:rFonts w:asciiTheme="minorHAnsi" w:hAnsiTheme="minorHAnsi" w:cstheme="minorHAnsi"/>
          <w:sz w:val="20"/>
          <w:szCs w:val="20"/>
        </w:rPr>
        <w:t>00</w:t>
      </w:r>
      <w:r w:rsidR="00C64EA6" w:rsidRPr="00AB30B2">
        <w:rPr>
          <w:rFonts w:asciiTheme="minorHAnsi" w:hAnsiTheme="minorHAnsi" w:cstheme="minorHAnsi"/>
          <w:sz w:val="20"/>
          <w:szCs w:val="20"/>
        </w:rPr>
        <w:t xml:space="preserve"> pm CST</w:t>
      </w:r>
      <w:r w:rsidR="004650E9" w:rsidRPr="00AB30B2">
        <w:rPr>
          <w:rFonts w:asciiTheme="minorHAnsi" w:hAnsiTheme="minorHAnsi" w:cstheme="minorHAnsi"/>
          <w:sz w:val="20"/>
          <w:szCs w:val="20"/>
        </w:rPr>
        <w:br/>
      </w:r>
      <w:r w:rsidR="006A063E">
        <w:rPr>
          <w:rFonts w:asciiTheme="minorHAnsi" w:hAnsiTheme="minorHAnsi" w:cstheme="minorHAnsi"/>
          <w:b/>
          <w:sz w:val="20"/>
          <w:szCs w:val="20"/>
        </w:rPr>
        <w:br/>
      </w:r>
      <w:r w:rsidR="00FD6DF7" w:rsidRPr="00AB30B2">
        <w:rPr>
          <w:rFonts w:asciiTheme="minorHAnsi" w:hAnsiTheme="minorHAnsi" w:cstheme="minorHAnsi"/>
          <w:b/>
          <w:sz w:val="20"/>
          <w:szCs w:val="20"/>
        </w:rPr>
        <w:t>Moderato</w:t>
      </w:r>
      <w:r w:rsidR="00FD6DF7">
        <w:rPr>
          <w:rFonts w:asciiTheme="minorHAnsi" w:hAnsiTheme="minorHAnsi" w:cstheme="minorHAnsi"/>
          <w:b/>
          <w:sz w:val="20"/>
          <w:szCs w:val="20"/>
        </w:rPr>
        <w:t>r</w:t>
      </w:r>
      <w:r w:rsidR="004650E9" w:rsidRPr="00AB30B2">
        <w:rPr>
          <w:rFonts w:asciiTheme="minorHAnsi" w:hAnsiTheme="minorHAnsi" w:cstheme="minorHAnsi"/>
          <w:b/>
          <w:sz w:val="20"/>
          <w:szCs w:val="20"/>
        </w:rPr>
        <w:t>:</w:t>
      </w:r>
      <w:r w:rsidR="004650E9" w:rsidRPr="00AB30B2">
        <w:rPr>
          <w:rFonts w:asciiTheme="minorHAnsi" w:hAnsiTheme="minorHAnsi" w:cstheme="minorHAnsi"/>
          <w:b/>
          <w:sz w:val="20"/>
          <w:szCs w:val="20"/>
        </w:rPr>
        <w:tab/>
      </w:r>
      <w:r w:rsidR="004650E9" w:rsidRPr="00AB30B2">
        <w:rPr>
          <w:rFonts w:asciiTheme="minorHAnsi" w:hAnsiTheme="minorHAnsi" w:cstheme="minorHAnsi"/>
          <w:b/>
          <w:sz w:val="20"/>
          <w:szCs w:val="20"/>
        </w:rPr>
        <w:tab/>
      </w:r>
      <w:r w:rsidR="004650E9" w:rsidRPr="00AB30B2">
        <w:rPr>
          <w:rFonts w:asciiTheme="minorHAnsi" w:hAnsiTheme="minorHAnsi" w:cstheme="minorHAnsi"/>
          <w:sz w:val="20"/>
          <w:szCs w:val="20"/>
        </w:rPr>
        <w:t>The Fitzpatrick Group of Wells Fargo Advisors</w:t>
      </w:r>
    </w:p>
    <w:p w14:paraId="79C16C3B" w14:textId="6FC454F4" w:rsidR="004650E9" w:rsidRPr="00AB30B2" w:rsidRDefault="00F12C5F" w:rsidP="00F75F84">
      <w:pPr>
        <w:tabs>
          <w:tab w:val="left" w:pos="2442"/>
        </w:tabs>
        <w:spacing w:before="159"/>
        <w:rPr>
          <w:rFonts w:asciiTheme="minorHAnsi" w:hAnsiTheme="minorHAnsi" w:cstheme="minorHAnsi"/>
          <w:sz w:val="20"/>
          <w:szCs w:val="20"/>
        </w:rPr>
      </w:pPr>
      <w:r>
        <w:rPr>
          <w:rFonts w:asciiTheme="minorHAnsi" w:hAnsiTheme="minorHAnsi" w:cstheme="minorHAnsi"/>
          <w:b/>
          <w:sz w:val="20"/>
          <w:szCs w:val="20"/>
        </w:rPr>
        <w:t>Panelists</w:t>
      </w:r>
      <w:r w:rsidR="004650E9" w:rsidRPr="00AB30B2">
        <w:rPr>
          <w:rFonts w:asciiTheme="minorHAnsi" w:hAnsiTheme="minorHAnsi" w:cstheme="minorHAnsi"/>
          <w:b/>
          <w:sz w:val="20"/>
          <w:szCs w:val="20"/>
        </w:rPr>
        <w:t>:</w:t>
      </w:r>
      <w:r w:rsidR="004650E9" w:rsidRPr="00AB30B2">
        <w:rPr>
          <w:rFonts w:asciiTheme="minorHAnsi" w:hAnsiTheme="minorHAnsi" w:cstheme="minorHAnsi"/>
          <w:b/>
          <w:sz w:val="20"/>
          <w:szCs w:val="20"/>
        </w:rPr>
        <w:tab/>
      </w:r>
      <w:r w:rsidR="004650E9" w:rsidRPr="00AB30B2">
        <w:rPr>
          <w:rFonts w:asciiTheme="minorHAnsi" w:hAnsiTheme="minorHAnsi" w:cstheme="minorHAnsi"/>
          <w:b/>
          <w:sz w:val="20"/>
          <w:szCs w:val="20"/>
        </w:rPr>
        <w:tab/>
      </w:r>
      <w:r>
        <w:rPr>
          <w:rFonts w:asciiTheme="minorHAnsi" w:hAnsiTheme="minorHAnsi" w:cstheme="minorHAnsi"/>
          <w:b/>
          <w:sz w:val="20"/>
          <w:szCs w:val="20"/>
        </w:rPr>
        <w:t xml:space="preserve">Mr. </w:t>
      </w:r>
      <w:r w:rsidR="00106761" w:rsidRPr="00F12C5F">
        <w:rPr>
          <w:rFonts w:asciiTheme="minorHAnsi" w:hAnsiTheme="minorHAnsi" w:cstheme="minorHAnsi"/>
          <w:b/>
          <w:bCs/>
          <w:sz w:val="20"/>
          <w:szCs w:val="20"/>
        </w:rPr>
        <w:t>Scott Wren</w:t>
      </w:r>
      <w:r w:rsidR="00106761" w:rsidRPr="00AB30B2">
        <w:rPr>
          <w:rFonts w:asciiTheme="minorHAnsi" w:hAnsiTheme="minorHAnsi" w:cstheme="minorHAnsi"/>
          <w:sz w:val="20"/>
          <w:szCs w:val="20"/>
        </w:rPr>
        <w:t xml:space="preserve"> </w:t>
      </w:r>
    </w:p>
    <w:p w14:paraId="5B5FD191" w14:textId="3623DE05" w:rsidR="00E91FD9" w:rsidRPr="00AB30B2" w:rsidRDefault="004650E9" w:rsidP="004650E9">
      <w:pPr>
        <w:ind w:left="1440" w:hanging="1086"/>
        <w:rPr>
          <w:rFonts w:asciiTheme="minorHAnsi" w:hAnsiTheme="minorHAnsi" w:cstheme="minorHAnsi"/>
          <w:sz w:val="20"/>
          <w:szCs w:val="20"/>
        </w:rPr>
      </w:pPr>
      <w:r w:rsidRPr="00AB30B2">
        <w:rPr>
          <w:rFonts w:asciiTheme="minorHAnsi" w:hAnsiTheme="minorHAnsi" w:cstheme="minorHAnsi"/>
          <w:b/>
          <w:sz w:val="20"/>
          <w:szCs w:val="20"/>
        </w:rPr>
        <w:tab/>
      </w:r>
      <w:r w:rsidRPr="00AB30B2">
        <w:rPr>
          <w:rFonts w:asciiTheme="minorHAnsi" w:hAnsiTheme="minorHAnsi" w:cstheme="minorHAnsi"/>
          <w:b/>
          <w:sz w:val="20"/>
          <w:szCs w:val="20"/>
        </w:rPr>
        <w:tab/>
      </w:r>
      <w:r w:rsidRPr="00AB30B2">
        <w:rPr>
          <w:rFonts w:asciiTheme="minorHAnsi" w:hAnsiTheme="minorHAnsi" w:cstheme="minorHAnsi"/>
          <w:b/>
          <w:sz w:val="20"/>
          <w:szCs w:val="20"/>
        </w:rPr>
        <w:tab/>
      </w:r>
      <w:r w:rsidR="00093EC9" w:rsidRPr="00AB30B2">
        <w:rPr>
          <w:rFonts w:asciiTheme="minorHAnsi" w:hAnsiTheme="minorHAnsi" w:cstheme="minorHAnsi"/>
          <w:sz w:val="20"/>
          <w:szCs w:val="20"/>
        </w:rPr>
        <w:t>Senior</w:t>
      </w:r>
      <w:r w:rsidR="00093EC9" w:rsidRPr="00AB30B2">
        <w:rPr>
          <w:rFonts w:asciiTheme="minorHAnsi" w:hAnsiTheme="minorHAnsi" w:cstheme="minorHAnsi"/>
          <w:b/>
          <w:sz w:val="20"/>
          <w:szCs w:val="20"/>
        </w:rPr>
        <w:t xml:space="preserve"> </w:t>
      </w:r>
      <w:r w:rsidR="007C58D3" w:rsidRPr="00AB30B2">
        <w:rPr>
          <w:rFonts w:asciiTheme="minorHAnsi" w:hAnsiTheme="minorHAnsi" w:cstheme="minorHAnsi"/>
          <w:sz w:val="20"/>
          <w:szCs w:val="20"/>
        </w:rPr>
        <w:t>Global Market</w:t>
      </w:r>
      <w:r w:rsidRPr="00AB30B2">
        <w:rPr>
          <w:rFonts w:asciiTheme="minorHAnsi" w:hAnsiTheme="minorHAnsi" w:cstheme="minorHAnsi"/>
          <w:sz w:val="20"/>
          <w:szCs w:val="20"/>
        </w:rPr>
        <w:t xml:space="preserve"> </w:t>
      </w:r>
      <w:r w:rsidR="00106761" w:rsidRPr="00AB30B2">
        <w:rPr>
          <w:rFonts w:asciiTheme="minorHAnsi" w:hAnsiTheme="minorHAnsi" w:cstheme="minorHAnsi"/>
          <w:sz w:val="20"/>
          <w:szCs w:val="20"/>
        </w:rPr>
        <w:t>Strategist</w:t>
      </w:r>
    </w:p>
    <w:p w14:paraId="582F6924" w14:textId="14FAC21B" w:rsidR="004650E9" w:rsidRDefault="00E91FD9" w:rsidP="004650E9">
      <w:pPr>
        <w:ind w:left="1440" w:hanging="1086"/>
        <w:rPr>
          <w:rFonts w:asciiTheme="minorHAnsi" w:hAnsiTheme="minorHAnsi" w:cstheme="minorHAnsi"/>
          <w:b/>
          <w:sz w:val="20"/>
          <w:szCs w:val="20"/>
        </w:rPr>
      </w:pPr>
      <w:r w:rsidRPr="00AB30B2">
        <w:rPr>
          <w:rFonts w:asciiTheme="minorHAnsi" w:hAnsiTheme="minorHAnsi" w:cstheme="minorHAnsi"/>
          <w:sz w:val="20"/>
          <w:szCs w:val="20"/>
        </w:rPr>
        <w:tab/>
      </w:r>
      <w:r w:rsidRPr="00AB30B2">
        <w:rPr>
          <w:rFonts w:asciiTheme="minorHAnsi" w:hAnsiTheme="minorHAnsi" w:cstheme="minorHAnsi"/>
          <w:sz w:val="20"/>
          <w:szCs w:val="20"/>
        </w:rPr>
        <w:tab/>
      </w:r>
      <w:r w:rsidRPr="00AB30B2">
        <w:rPr>
          <w:rFonts w:asciiTheme="minorHAnsi" w:hAnsiTheme="minorHAnsi" w:cstheme="minorHAnsi"/>
          <w:sz w:val="20"/>
          <w:szCs w:val="20"/>
        </w:rPr>
        <w:tab/>
        <w:t>Wells Fargo Investment Institute</w:t>
      </w:r>
      <w:r w:rsidR="004650E9" w:rsidRPr="00AB30B2">
        <w:rPr>
          <w:rFonts w:asciiTheme="minorHAnsi" w:hAnsiTheme="minorHAnsi" w:cstheme="minorHAnsi"/>
          <w:b/>
          <w:sz w:val="20"/>
          <w:szCs w:val="20"/>
        </w:rPr>
        <w:t xml:space="preserve"> </w:t>
      </w:r>
      <w:r w:rsidR="00074FEE" w:rsidRPr="00AB30B2">
        <w:rPr>
          <w:rFonts w:asciiTheme="minorHAnsi" w:hAnsiTheme="minorHAnsi" w:cstheme="minorHAnsi"/>
          <w:b/>
          <w:sz w:val="20"/>
          <w:szCs w:val="20"/>
        </w:rPr>
        <w:t>*</w:t>
      </w:r>
    </w:p>
    <w:p w14:paraId="72F53A08" w14:textId="44C035E6" w:rsidR="00F12C5F" w:rsidRDefault="00F12C5F" w:rsidP="004650E9">
      <w:pPr>
        <w:ind w:left="1440" w:hanging="1086"/>
        <w:rPr>
          <w:rFonts w:asciiTheme="minorHAnsi" w:hAnsiTheme="minorHAnsi" w:cstheme="minorHAnsi"/>
          <w:b/>
          <w:sz w:val="20"/>
          <w:szCs w:val="20"/>
        </w:rPr>
      </w:pPr>
    </w:p>
    <w:p w14:paraId="2DC54931" w14:textId="77777777" w:rsidR="00F12C5F" w:rsidRDefault="00F12C5F" w:rsidP="00F12C5F">
      <w:pPr>
        <w:ind w:left="1440" w:hanging="1086"/>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Ms. Veronica Willis</w:t>
      </w:r>
      <w:r>
        <w:rPr>
          <w:rFonts w:asciiTheme="minorHAnsi" w:hAnsiTheme="minorHAnsi" w:cstheme="minorHAnsi"/>
          <w:b/>
          <w:sz w:val="20"/>
          <w:szCs w:val="20"/>
        </w:rPr>
        <w:br/>
      </w:r>
      <w:r>
        <w:rPr>
          <w:rFonts w:asciiTheme="minorHAnsi" w:hAnsiTheme="minorHAnsi" w:cstheme="minorHAnsi"/>
          <w:b/>
          <w:sz w:val="20"/>
          <w:szCs w:val="20"/>
        </w:rPr>
        <w:tab/>
      </w:r>
      <w:r>
        <w:rPr>
          <w:rFonts w:asciiTheme="minorHAnsi" w:hAnsiTheme="minorHAnsi" w:cstheme="minorHAnsi"/>
          <w:b/>
          <w:sz w:val="20"/>
          <w:szCs w:val="20"/>
        </w:rPr>
        <w:tab/>
      </w:r>
      <w:r w:rsidRPr="00F12C5F">
        <w:rPr>
          <w:rFonts w:asciiTheme="minorHAnsi" w:hAnsiTheme="minorHAnsi" w:cstheme="minorHAnsi"/>
          <w:bCs/>
          <w:sz w:val="20"/>
          <w:szCs w:val="20"/>
        </w:rPr>
        <w:t>Investment Strategy Analyst</w:t>
      </w:r>
      <w:r>
        <w:rPr>
          <w:rFonts w:asciiTheme="minorHAnsi" w:hAnsiTheme="minorHAnsi" w:cstheme="minorHAnsi"/>
          <w:b/>
          <w:sz w:val="20"/>
          <w:szCs w:val="20"/>
        </w:rPr>
        <w:br/>
      </w:r>
      <w:r>
        <w:rPr>
          <w:rFonts w:asciiTheme="minorHAnsi" w:hAnsiTheme="minorHAnsi" w:cstheme="minorHAnsi"/>
          <w:b/>
          <w:sz w:val="20"/>
          <w:szCs w:val="20"/>
        </w:rPr>
        <w:tab/>
      </w:r>
      <w:r>
        <w:rPr>
          <w:rFonts w:asciiTheme="minorHAnsi" w:hAnsiTheme="minorHAnsi" w:cstheme="minorHAnsi"/>
          <w:b/>
          <w:sz w:val="20"/>
          <w:szCs w:val="20"/>
        </w:rPr>
        <w:tab/>
      </w:r>
      <w:r w:rsidRPr="00AB30B2">
        <w:rPr>
          <w:rFonts w:asciiTheme="minorHAnsi" w:hAnsiTheme="minorHAnsi" w:cstheme="minorHAnsi"/>
          <w:sz w:val="20"/>
          <w:szCs w:val="20"/>
        </w:rPr>
        <w:t>Wells Fargo Investment Institute</w:t>
      </w:r>
      <w:r w:rsidRPr="00AB30B2">
        <w:rPr>
          <w:rFonts w:asciiTheme="minorHAnsi" w:hAnsiTheme="minorHAnsi" w:cstheme="minorHAnsi"/>
          <w:b/>
          <w:sz w:val="20"/>
          <w:szCs w:val="20"/>
        </w:rPr>
        <w:t xml:space="preserve"> *</w:t>
      </w:r>
    </w:p>
    <w:p w14:paraId="1CE08F19" w14:textId="0495B0B9" w:rsidR="00F12C5F" w:rsidRPr="00AB30B2" w:rsidRDefault="00F12C5F" w:rsidP="004650E9">
      <w:pPr>
        <w:ind w:left="1440" w:hanging="1086"/>
        <w:rPr>
          <w:rFonts w:asciiTheme="minorHAnsi" w:hAnsiTheme="minorHAnsi" w:cstheme="minorHAnsi"/>
          <w:b/>
          <w:sz w:val="20"/>
          <w:szCs w:val="20"/>
        </w:rPr>
      </w:pPr>
    </w:p>
    <w:p w14:paraId="7A4CFAB6" w14:textId="54D56A24" w:rsidR="00987511" w:rsidRPr="00AB30B2" w:rsidRDefault="00987511" w:rsidP="00987511">
      <w:pPr>
        <w:rPr>
          <w:rFonts w:asciiTheme="minorHAnsi" w:hAnsiTheme="minorHAnsi" w:cstheme="minorHAnsi"/>
          <w:bCs/>
          <w:sz w:val="20"/>
          <w:szCs w:val="20"/>
        </w:rPr>
      </w:pPr>
      <w:r w:rsidRPr="00AB30B2">
        <w:rPr>
          <w:rFonts w:asciiTheme="minorHAnsi" w:hAnsiTheme="minorHAnsi" w:cstheme="minorHAnsi"/>
          <w:b/>
          <w:sz w:val="20"/>
          <w:szCs w:val="20"/>
        </w:rPr>
        <w:t>RSVP:</w:t>
      </w:r>
      <w:r w:rsidRPr="00AB30B2">
        <w:rPr>
          <w:rFonts w:asciiTheme="minorHAnsi" w:hAnsiTheme="minorHAnsi" w:cstheme="minorHAnsi"/>
          <w:b/>
          <w:sz w:val="20"/>
          <w:szCs w:val="20"/>
        </w:rPr>
        <w:tab/>
      </w:r>
      <w:r w:rsidRPr="00AB30B2">
        <w:rPr>
          <w:rFonts w:asciiTheme="minorHAnsi" w:hAnsiTheme="minorHAnsi" w:cstheme="minorHAnsi"/>
          <w:b/>
          <w:sz w:val="20"/>
          <w:szCs w:val="20"/>
        </w:rPr>
        <w:tab/>
      </w:r>
      <w:r w:rsidRPr="00AB30B2">
        <w:rPr>
          <w:rFonts w:asciiTheme="minorHAnsi" w:hAnsiTheme="minorHAnsi" w:cstheme="minorHAnsi"/>
          <w:b/>
          <w:sz w:val="20"/>
          <w:szCs w:val="20"/>
        </w:rPr>
        <w:tab/>
      </w:r>
      <w:r w:rsidRPr="00AB30B2">
        <w:rPr>
          <w:rFonts w:asciiTheme="minorHAnsi" w:hAnsiTheme="minorHAnsi" w:cstheme="minorHAnsi"/>
          <w:b/>
          <w:sz w:val="20"/>
          <w:szCs w:val="20"/>
        </w:rPr>
        <w:tab/>
      </w:r>
      <w:r w:rsidRPr="00AB30B2">
        <w:rPr>
          <w:rFonts w:asciiTheme="minorHAnsi" w:hAnsiTheme="minorHAnsi" w:cstheme="minorHAnsi"/>
          <w:bCs/>
          <w:sz w:val="20"/>
          <w:szCs w:val="20"/>
        </w:rPr>
        <w:t>Edward Fitzpatrick, CFP®</w:t>
      </w:r>
      <w:r w:rsidR="00D47A62">
        <w:rPr>
          <w:rFonts w:asciiTheme="minorHAnsi" w:hAnsiTheme="minorHAnsi" w:cstheme="minorHAnsi"/>
          <w:bCs/>
          <w:sz w:val="20"/>
          <w:szCs w:val="20"/>
        </w:rPr>
        <w:br/>
      </w:r>
      <w:r w:rsidR="00D47A62">
        <w:rPr>
          <w:rFonts w:asciiTheme="minorHAnsi" w:hAnsiTheme="minorHAnsi" w:cstheme="minorHAnsi"/>
          <w:bCs/>
          <w:sz w:val="20"/>
          <w:szCs w:val="20"/>
        </w:rPr>
        <w:tab/>
      </w:r>
      <w:r w:rsidR="00D47A62">
        <w:rPr>
          <w:rFonts w:asciiTheme="minorHAnsi" w:hAnsiTheme="minorHAnsi" w:cstheme="minorHAnsi"/>
          <w:bCs/>
          <w:sz w:val="20"/>
          <w:szCs w:val="20"/>
        </w:rPr>
        <w:tab/>
      </w:r>
      <w:r w:rsidR="00D47A62">
        <w:rPr>
          <w:rFonts w:asciiTheme="minorHAnsi" w:hAnsiTheme="minorHAnsi" w:cstheme="minorHAnsi"/>
          <w:bCs/>
          <w:sz w:val="20"/>
          <w:szCs w:val="20"/>
        </w:rPr>
        <w:tab/>
      </w:r>
      <w:r w:rsidR="00D47A62">
        <w:rPr>
          <w:rFonts w:asciiTheme="minorHAnsi" w:hAnsiTheme="minorHAnsi" w:cstheme="minorHAnsi"/>
          <w:bCs/>
          <w:sz w:val="20"/>
          <w:szCs w:val="20"/>
        </w:rPr>
        <w:tab/>
        <w:t>Senior Vice President - Investments</w:t>
      </w:r>
      <w:r w:rsidRPr="00AB30B2">
        <w:rPr>
          <w:rFonts w:asciiTheme="minorHAnsi" w:hAnsiTheme="minorHAnsi" w:cstheme="minorHAnsi"/>
          <w:bCs/>
          <w:sz w:val="20"/>
          <w:szCs w:val="20"/>
        </w:rPr>
        <w:tab/>
      </w:r>
      <w:r w:rsidRPr="00AB30B2">
        <w:rPr>
          <w:rFonts w:asciiTheme="minorHAnsi" w:hAnsiTheme="minorHAnsi" w:cstheme="minorHAnsi"/>
          <w:bCs/>
          <w:sz w:val="20"/>
          <w:szCs w:val="20"/>
        </w:rPr>
        <w:tab/>
      </w:r>
      <w:r w:rsidRPr="00AB30B2">
        <w:rPr>
          <w:rFonts w:asciiTheme="minorHAnsi" w:hAnsiTheme="minorHAnsi" w:cstheme="minorHAnsi"/>
          <w:bCs/>
          <w:sz w:val="20"/>
          <w:szCs w:val="20"/>
        </w:rPr>
        <w:tab/>
      </w:r>
      <w:r w:rsidRPr="00AB30B2">
        <w:rPr>
          <w:rFonts w:asciiTheme="minorHAnsi" w:hAnsiTheme="minorHAnsi" w:cstheme="minorHAnsi"/>
          <w:bCs/>
          <w:sz w:val="20"/>
          <w:szCs w:val="20"/>
        </w:rPr>
        <w:tab/>
      </w:r>
    </w:p>
    <w:p w14:paraId="7A354442" w14:textId="37C8FE73" w:rsidR="00987511" w:rsidRPr="00AB30B2" w:rsidRDefault="00987511" w:rsidP="00987511">
      <w:pPr>
        <w:rPr>
          <w:rFonts w:asciiTheme="minorHAnsi" w:hAnsiTheme="minorHAnsi" w:cstheme="minorHAnsi"/>
          <w:bCs/>
          <w:sz w:val="20"/>
          <w:szCs w:val="20"/>
        </w:rPr>
      </w:pPr>
      <w:r w:rsidRPr="00AB30B2">
        <w:rPr>
          <w:rFonts w:asciiTheme="minorHAnsi" w:hAnsiTheme="minorHAnsi" w:cstheme="minorHAnsi"/>
          <w:bCs/>
          <w:sz w:val="20"/>
          <w:szCs w:val="20"/>
        </w:rPr>
        <w:tab/>
      </w:r>
      <w:r w:rsidRPr="00AB30B2">
        <w:rPr>
          <w:rFonts w:asciiTheme="minorHAnsi" w:hAnsiTheme="minorHAnsi" w:cstheme="minorHAnsi"/>
          <w:bCs/>
          <w:sz w:val="20"/>
          <w:szCs w:val="20"/>
        </w:rPr>
        <w:tab/>
      </w:r>
      <w:r w:rsidRPr="00AB30B2">
        <w:rPr>
          <w:rFonts w:asciiTheme="minorHAnsi" w:hAnsiTheme="minorHAnsi" w:cstheme="minorHAnsi"/>
          <w:bCs/>
          <w:sz w:val="20"/>
          <w:szCs w:val="20"/>
        </w:rPr>
        <w:tab/>
      </w:r>
      <w:r w:rsidRPr="00AB30B2">
        <w:rPr>
          <w:rFonts w:asciiTheme="minorHAnsi" w:hAnsiTheme="minorHAnsi" w:cstheme="minorHAnsi"/>
          <w:bCs/>
          <w:sz w:val="20"/>
          <w:szCs w:val="20"/>
        </w:rPr>
        <w:tab/>
      </w:r>
      <w:hyperlink r:id="rId8" w:history="1">
        <w:r w:rsidRPr="00AB30B2">
          <w:rPr>
            <w:rStyle w:val="Hyperlink"/>
            <w:rFonts w:asciiTheme="minorHAnsi" w:hAnsiTheme="minorHAnsi" w:cstheme="minorHAnsi"/>
            <w:bCs/>
            <w:sz w:val="20"/>
            <w:szCs w:val="20"/>
          </w:rPr>
          <w:t>Edward.fitzpatrick@fitzpatrickgrp.com</w:t>
        </w:r>
      </w:hyperlink>
    </w:p>
    <w:p w14:paraId="76054FDE" w14:textId="34D64B5C" w:rsidR="00987511" w:rsidRPr="00AB30B2" w:rsidRDefault="00987511" w:rsidP="00987511">
      <w:pPr>
        <w:rPr>
          <w:rFonts w:asciiTheme="minorHAnsi" w:hAnsiTheme="minorHAnsi" w:cstheme="minorHAnsi"/>
          <w:bCs/>
          <w:sz w:val="20"/>
          <w:szCs w:val="20"/>
        </w:rPr>
      </w:pPr>
    </w:p>
    <w:p w14:paraId="16190787" w14:textId="5573921A" w:rsidR="00CD45D5" w:rsidRDefault="00987511" w:rsidP="00CD45D5">
      <w:pPr>
        <w:rPr>
          <w:rFonts w:asciiTheme="minorHAnsi" w:hAnsiTheme="minorHAnsi" w:cstheme="minorHAnsi"/>
          <w:b/>
          <w:sz w:val="20"/>
          <w:szCs w:val="20"/>
        </w:rPr>
      </w:pPr>
      <w:r w:rsidRPr="00AB30B2">
        <w:rPr>
          <w:rFonts w:asciiTheme="minorHAnsi" w:hAnsiTheme="minorHAnsi" w:cstheme="minorHAnsi"/>
          <w:b/>
          <w:sz w:val="20"/>
          <w:szCs w:val="20"/>
        </w:rPr>
        <w:t xml:space="preserve">ZOOM: </w:t>
      </w:r>
      <w:r w:rsidRPr="00AB30B2">
        <w:rPr>
          <w:rFonts w:asciiTheme="minorHAnsi" w:hAnsiTheme="minorHAnsi" w:cstheme="minorHAnsi"/>
          <w:b/>
          <w:sz w:val="20"/>
          <w:szCs w:val="20"/>
        </w:rPr>
        <w:tab/>
      </w:r>
      <w:r w:rsidRPr="00AB30B2">
        <w:rPr>
          <w:rFonts w:asciiTheme="minorHAnsi" w:hAnsiTheme="minorHAnsi" w:cstheme="minorHAnsi"/>
          <w:b/>
          <w:sz w:val="20"/>
          <w:szCs w:val="20"/>
        </w:rPr>
        <w:tab/>
      </w:r>
      <w:hyperlink r:id="rId9" w:history="1">
        <w:r w:rsidR="00CD45D5" w:rsidRPr="005F2926">
          <w:rPr>
            <w:rStyle w:val="Hyperlink"/>
            <w:rFonts w:asciiTheme="minorHAnsi" w:hAnsiTheme="minorHAnsi" w:cstheme="minorHAnsi"/>
            <w:b/>
            <w:sz w:val="20"/>
            <w:szCs w:val="20"/>
          </w:rPr>
          <w:t>https://wellsfargo.zoom.us/j/97324356662?pwd=MUs3SnhGcHliNDliWU9OSkFKMmY0QT09</w:t>
        </w:r>
      </w:hyperlink>
    </w:p>
    <w:p w14:paraId="480E44A9" w14:textId="77777777" w:rsidR="00CD45D5" w:rsidRDefault="00CD45D5" w:rsidP="00CD45D5">
      <w:pPr>
        <w:ind w:left="720" w:firstLine="720"/>
        <w:rPr>
          <w:rFonts w:asciiTheme="minorHAnsi" w:hAnsiTheme="minorHAnsi" w:cstheme="minorHAnsi"/>
          <w:b/>
          <w:sz w:val="20"/>
          <w:szCs w:val="20"/>
        </w:rPr>
      </w:pPr>
    </w:p>
    <w:p w14:paraId="1C15CA23" w14:textId="4DB8DD4A" w:rsidR="00987511" w:rsidRPr="00AB30B2" w:rsidRDefault="00CD45D5" w:rsidP="00CD45D5">
      <w:pPr>
        <w:ind w:left="720" w:firstLine="720"/>
        <w:rPr>
          <w:rFonts w:asciiTheme="minorHAnsi" w:hAnsiTheme="minorHAnsi" w:cstheme="minorHAnsi"/>
          <w:b/>
          <w:sz w:val="20"/>
          <w:szCs w:val="20"/>
        </w:rPr>
      </w:pPr>
      <w:r w:rsidRPr="00CD45D5">
        <w:rPr>
          <w:rFonts w:asciiTheme="minorHAnsi" w:hAnsiTheme="minorHAnsi" w:cstheme="minorHAnsi"/>
          <w:b/>
          <w:sz w:val="20"/>
          <w:szCs w:val="20"/>
        </w:rPr>
        <w:t xml:space="preserve">    Password: 256497 </w:t>
      </w:r>
    </w:p>
    <w:bookmarkEnd w:id="2"/>
    <w:p w14:paraId="08A02953" w14:textId="77777777" w:rsidR="00B25487" w:rsidRDefault="00B25487" w:rsidP="00AB1BD1">
      <w:pPr>
        <w:rPr>
          <w:sz w:val="16"/>
          <w:szCs w:val="16"/>
          <w:lang w:val="en"/>
        </w:rPr>
      </w:pPr>
    </w:p>
    <w:p w14:paraId="4F76F646" w14:textId="269A4D9C" w:rsidR="00074FEE" w:rsidRDefault="00074FEE" w:rsidP="00AB1BD1">
      <w:pPr>
        <w:rPr>
          <w:sz w:val="16"/>
          <w:szCs w:val="16"/>
          <w:lang w:val="en"/>
        </w:rPr>
      </w:pPr>
      <w:r>
        <w:rPr>
          <w:sz w:val="16"/>
          <w:szCs w:val="16"/>
          <w:lang w:val="en"/>
        </w:rPr>
        <w:t>*</w:t>
      </w:r>
      <w:r w:rsidRPr="00074FEE">
        <w:rPr>
          <w:sz w:val="16"/>
          <w:szCs w:val="16"/>
          <w:lang w:val="en"/>
        </w:rPr>
        <w:t xml:space="preserve">Wells Fargo Investment Institute, Inc. is a registered investment adviser and </w:t>
      </w:r>
      <w:proofErr w:type="gramStart"/>
      <w:r w:rsidRPr="00074FEE">
        <w:rPr>
          <w:sz w:val="16"/>
          <w:szCs w:val="16"/>
          <w:lang w:val="en"/>
        </w:rPr>
        <w:t>wholly-owned</w:t>
      </w:r>
      <w:proofErr w:type="gramEnd"/>
      <w:r w:rsidRPr="00074FEE">
        <w:rPr>
          <w:sz w:val="16"/>
          <w:szCs w:val="16"/>
          <w:lang w:val="en"/>
        </w:rPr>
        <w:t xml:space="preserve"> subsidiary of Wells Fargo Bank, N.A., a bank affiliate of Wells Fargo &amp; Company.</w:t>
      </w:r>
    </w:p>
    <w:p w14:paraId="4ABF2F63" w14:textId="17CCD2FE" w:rsidR="00BD47E7" w:rsidRDefault="00BD47E7" w:rsidP="00AB1BD1">
      <w:pPr>
        <w:rPr>
          <w:sz w:val="16"/>
          <w:szCs w:val="16"/>
        </w:rPr>
      </w:pPr>
      <w:r w:rsidRPr="00BD47E7">
        <w:rPr>
          <w:sz w:val="16"/>
          <w:szCs w:val="16"/>
        </w:rPr>
        <w:t xml:space="preserve">IMPORTANT PARTICIPANT INFORMATION. The webinar you will be registering for will be hosted by Wells Fargo or an </w:t>
      </w:r>
      <w:r w:rsidR="00CD45D5" w:rsidRPr="00BD47E7">
        <w:rPr>
          <w:sz w:val="16"/>
          <w:szCs w:val="16"/>
        </w:rPr>
        <w:t>affiliate but</w:t>
      </w:r>
      <w:r w:rsidRPr="00BD47E7">
        <w:rPr>
          <w:sz w:val="16"/>
          <w:szCs w:val="16"/>
        </w:rPr>
        <w:t xml:space="preserve"> will be delivered on a third-party platform and may include invited non-affiliated guest speakers. Other participants will be able to see your name or image if you provide it when signing into the event. Please review our privacy and security policies: wellsfargo.com/privacy-security.</w:t>
      </w:r>
    </w:p>
    <w:p w14:paraId="316FE429" w14:textId="77777777" w:rsidR="000D116C" w:rsidRDefault="000D116C" w:rsidP="00074FEE">
      <w:pPr>
        <w:ind w:left="354"/>
        <w:rPr>
          <w:sz w:val="16"/>
          <w:szCs w:val="16"/>
          <w:lang w:val="en"/>
        </w:rPr>
      </w:pPr>
    </w:p>
    <w:p w14:paraId="4905BE15" w14:textId="3CC1C5C9" w:rsidR="000D116C" w:rsidRDefault="00BD47E7" w:rsidP="00AB1BD1">
      <w:pPr>
        <w:rPr>
          <w:sz w:val="16"/>
          <w:szCs w:val="16"/>
          <w:lang w:val="en"/>
        </w:rPr>
      </w:pPr>
      <w:r w:rsidRPr="00BD47E7">
        <w:rPr>
          <w:sz w:val="16"/>
          <w:szCs w:val="16"/>
          <w:lang w:val="en"/>
        </w:rPr>
        <w:t xml:space="preserve">Please also review the terms &amp; conditions for the </w:t>
      </w:r>
      <w:r w:rsidR="00CD45D5" w:rsidRPr="00BD47E7">
        <w:rPr>
          <w:sz w:val="16"/>
          <w:szCs w:val="16"/>
          <w:lang w:val="en"/>
        </w:rPr>
        <w:t>third-party</w:t>
      </w:r>
      <w:r w:rsidRPr="00BD47E7">
        <w:rPr>
          <w:sz w:val="16"/>
          <w:szCs w:val="16"/>
          <w:lang w:val="en"/>
        </w:rPr>
        <w:t xml:space="preserve"> website hosting the event. We have provided the link above for your convenience, but do not endorse and are not responsible for the content, links, privacy policy, or security policy of this website. </w:t>
      </w:r>
    </w:p>
    <w:p w14:paraId="269EA69A" w14:textId="77777777" w:rsidR="000D116C" w:rsidRDefault="000D116C" w:rsidP="00074FEE">
      <w:pPr>
        <w:ind w:left="354"/>
        <w:rPr>
          <w:sz w:val="16"/>
          <w:szCs w:val="16"/>
          <w:lang w:val="en"/>
        </w:rPr>
      </w:pPr>
    </w:p>
    <w:p w14:paraId="78F9B9F4" w14:textId="2A9EFD37" w:rsidR="003352E0" w:rsidRDefault="00BD47E7" w:rsidP="00AB1BD1">
      <w:pPr>
        <w:rPr>
          <w:sz w:val="16"/>
          <w:szCs w:val="16"/>
          <w:lang w:val="en"/>
        </w:rPr>
      </w:pPr>
      <w:r w:rsidRPr="00BD47E7">
        <w:rPr>
          <w:sz w:val="16"/>
          <w:szCs w:val="16"/>
          <w:lang w:val="en"/>
        </w:rPr>
        <w:t xml:space="preserve">If you have any questions or </w:t>
      </w:r>
      <w:proofErr w:type="gramStart"/>
      <w:r w:rsidRPr="00BD47E7">
        <w:rPr>
          <w:sz w:val="16"/>
          <w:szCs w:val="16"/>
          <w:lang w:val="en"/>
        </w:rPr>
        <w:t>concerns</w:t>
      </w:r>
      <w:proofErr w:type="gramEnd"/>
      <w:r w:rsidRPr="00BD47E7">
        <w:rPr>
          <w:sz w:val="16"/>
          <w:szCs w:val="16"/>
          <w:lang w:val="en"/>
        </w:rPr>
        <w:t xml:space="preserve"> please contact the sender of this invitation.</w:t>
      </w:r>
    </w:p>
    <w:p w14:paraId="13EE789B" w14:textId="4478A8B6" w:rsidR="00AB1BD1" w:rsidRDefault="00AB1BD1" w:rsidP="00987511">
      <w:pPr>
        <w:ind w:left="354"/>
        <w:rPr>
          <w:sz w:val="18"/>
          <w:szCs w:val="18"/>
        </w:rPr>
      </w:pPr>
      <w:r w:rsidRPr="009B56B5">
        <w:rPr>
          <w:noProof/>
          <w:sz w:val="20"/>
        </w:rPr>
        <mc:AlternateContent>
          <mc:Choice Requires="wps">
            <w:drawing>
              <wp:anchor distT="45720" distB="45720" distL="114300" distR="114300" simplePos="0" relativeHeight="251659264" behindDoc="0" locked="0" layoutInCell="1" allowOverlap="1" wp14:anchorId="37A1EEA5" wp14:editId="07EAE8FD">
                <wp:simplePos x="0" y="0"/>
                <wp:positionH relativeFrom="column">
                  <wp:posOffset>0</wp:posOffset>
                </wp:positionH>
                <wp:positionV relativeFrom="paragraph">
                  <wp:posOffset>86995</wp:posOffset>
                </wp:positionV>
                <wp:extent cx="4333875" cy="39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90525"/>
                        </a:xfrm>
                        <a:prstGeom prst="rect">
                          <a:avLst/>
                        </a:prstGeom>
                        <a:solidFill>
                          <a:srgbClr val="FFFFFF"/>
                        </a:solidFill>
                        <a:ln w="12700">
                          <a:solidFill>
                            <a:srgbClr val="000000"/>
                          </a:solidFill>
                          <a:miter lim="800000"/>
                          <a:headEnd/>
                          <a:tailEnd/>
                        </a:ln>
                      </wps:spPr>
                      <wps:txbx>
                        <w:txbxContent>
                          <w:p w14:paraId="064B178B" w14:textId="77777777" w:rsidR="00AB1BD1" w:rsidRPr="00BE619A" w:rsidRDefault="00AB1BD1" w:rsidP="00AB1BD1">
                            <w:pPr>
                              <w:rPr>
                                <w:b/>
                                <w:bCs/>
                                <w:sz w:val="20"/>
                                <w:szCs w:val="20"/>
                              </w:rPr>
                            </w:pPr>
                            <w:r w:rsidRPr="00BE619A">
                              <w:rPr>
                                <w:b/>
                                <w:bCs/>
                                <w:sz w:val="20"/>
                                <w:szCs w:val="20"/>
                              </w:rPr>
                              <w:t>Investment and Insurance Products:</w:t>
                            </w:r>
                            <w:r w:rsidRPr="00BE619A">
                              <w:rPr>
                                <w:b/>
                                <w:bCs/>
                                <w:sz w:val="20"/>
                                <w:szCs w:val="20"/>
                              </w:rPr>
                              <w:br/>
                              <w:t>Not FDIC Insured / No Bank Guarantee / May Lose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1EEA5" id="_x0000_t202" coordsize="21600,21600" o:spt="202" path="m,l,21600r21600,l21600,xe">
                <v:stroke joinstyle="miter"/>
                <v:path gradientshapeok="t" o:connecttype="rect"/>
              </v:shapetype>
              <v:shape id="Text Box 2" o:spid="_x0000_s1026" type="#_x0000_t202" style="position:absolute;left:0;text-align:left;margin-left:0;margin-top:6.85pt;width:341.2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9tEAIAACAEAAAOAAAAZHJzL2Uyb0RvYy54bWysU9tu2zAMfR+wfxD0vti5rakRp+jSZRjQ&#10;XYBuHyDLcixMEjVJiZ19fSnZTbPbyzA9CKRIHZKH5Pqm14ochfMSTEmnk5wSYTjU0uxL+vXL7tWK&#10;Eh+YqZkCI0p6Ep7ebF6+WHe2EDNoQdXCEQQxvuhsSdsQbJFlnrdCMz8BKwwaG3CaBVTdPqsd6xBd&#10;q2yW56+zDlxtHXDhPb7eDUa6SfhNI3j41DReBKJKirmFdLt0V/HONmtW7B2zreRjGuwfstBMGgx6&#10;hrpjgZGDk79BackdeGjChIPOoGkkF6kGrGaa/1LNQ8usSLUgOd6eafL/D5Z/PD7Yz46E/g302MBU&#10;hLf3wL95YmDbMrMXt85B1wpWY+BppCzrrC/Gr5FqX/gIUnUfoMYms0OABNQ3TkdWsE6C6NiA05l0&#10;0QfC8XExn89XV0tKONrm1/lytkwhWPH02zof3gnQJAolddjUhM6O9z7EbFjx5BKDeVCy3kmlkuL2&#10;1VY5cmQ4ALt0RvSf3JQhHdY2u8rzgYG/YuTp/AlDy4CjrKQu6ersxIrI21tTp0ELTKpBxpyVGYmM&#10;3A0shr7q0TESWkF9QkodDCOLK4ZCC+4HJR2Oa0n99wNzghL13mBbrqeLRZzvpCyWVzNU3KWlurQw&#10;wxGqpIGSQdyGtBORMQO32L5GJmafMxlzxTFMhI8rE+f8Uk9ez4u9eQQAAP//AwBQSwMEFAAGAAgA&#10;AAAhAI/fy4PgAAAABgEAAA8AAABkcnMvZG93bnJldi54bWxMj0FLw0AQhe+C/2EZwYvYjZG2IWZT&#10;RFvES8FaKL1ts9MkNDsbs5s0/fdOT3qc9x7vfZMtRtuIATtfO1LwNIlAIBXO1FQq2H6vHhMQPmgy&#10;unGECi7oYZHf3mQ6Ne5MXzhsQim4hHyqFVQhtKmUvqjQaj9xLRJ7R9dZHfjsSmk6feZy28g4imbS&#10;6pp4odItvlVYnDa9VbC+7Ojno4+Ow2eb7Len9fJ99bBU6v5ufH0BEXAMf2G44jM65Mx0cD0ZLxoF&#10;/Ehg9XkOgt1ZEk9BHBTMpzHIPJP/8fNfAAAA//8DAFBLAQItABQABgAIAAAAIQC2gziS/gAAAOEB&#10;AAATAAAAAAAAAAAAAAAAAAAAAABbQ29udGVudF9UeXBlc10ueG1sUEsBAi0AFAAGAAgAAAAhADj9&#10;If/WAAAAlAEAAAsAAAAAAAAAAAAAAAAALwEAAF9yZWxzLy5yZWxzUEsBAi0AFAAGAAgAAAAhAE18&#10;b20QAgAAIAQAAA4AAAAAAAAAAAAAAAAALgIAAGRycy9lMm9Eb2MueG1sUEsBAi0AFAAGAAgAAAAh&#10;AI/fy4PgAAAABgEAAA8AAAAAAAAAAAAAAAAAagQAAGRycy9kb3ducmV2LnhtbFBLBQYAAAAABAAE&#10;APMAAAB3BQAAAAA=&#10;" strokeweight="1pt">
                <v:textbox>
                  <w:txbxContent>
                    <w:p w14:paraId="064B178B" w14:textId="77777777" w:rsidR="00AB1BD1" w:rsidRPr="00BE619A" w:rsidRDefault="00AB1BD1" w:rsidP="00AB1BD1">
                      <w:pPr>
                        <w:rPr>
                          <w:b/>
                          <w:bCs/>
                          <w:sz w:val="20"/>
                          <w:szCs w:val="20"/>
                        </w:rPr>
                      </w:pPr>
                      <w:r w:rsidRPr="00BE619A">
                        <w:rPr>
                          <w:b/>
                          <w:bCs/>
                          <w:sz w:val="20"/>
                          <w:szCs w:val="20"/>
                        </w:rPr>
                        <w:t>Investment and Insurance Products:</w:t>
                      </w:r>
                      <w:r w:rsidRPr="00BE619A">
                        <w:rPr>
                          <w:b/>
                          <w:bCs/>
                          <w:sz w:val="20"/>
                          <w:szCs w:val="20"/>
                        </w:rPr>
                        <w:br/>
                        <w:t>Not FDIC Insured / No Bank Guarantee / May Lose Value</w:t>
                      </w:r>
                    </w:p>
                  </w:txbxContent>
                </v:textbox>
                <w10:wrap type="square"/>
              </v:shape>
            </w:pict>
          </mc:Fallback>
        </mc:AlternateContent>
      </w:r>
    </w:p>
    <w:p w14:paraId="6DF5C88D" w14:textId="63ED1E4A" w:rsidR="00AB1BD1" w:rsidRDefault="00AB1BD1" w:rsidP="00987511">
      <w:pPr>
        <w:ind w:left="354"/>
        <w:rPr>
          <w:sz w:val="18"/>
          <w:szCs w:val="18"/>
        </w:rPr>
      </w:pPr>
    </w:p>
    <w:p w14:paraId="1AAFE45D" w14:textId="6B4027E3" w:rsidR="00AB1BD1" w:rsidRDefault="00AB1BD1" w:rsidP="00987511">
      <w:pPr>
        <w:ind w:left="354"/>
        <w:rPr>
          <w:sz w:val="18"/>
          <w:szCs w:val="18"/>
        </w:rPr>
      </w:pPr>
    </w:p>
    <w:p w14:paraId="17472B40" w14:textId="2052EC6D" w:rsidR="00AB1BD1" w:rsidRDefault="00AB1BD1" w:rsidP="00987511">
      <w:pPr>
        <w:ind w:left="354"/>
        <w:rPr>
          <w:sz w:val="18"/>
          <w:szCs w:val="18"/>
        </w:rPr>
      </w:pPr>
    </w:p>
    <w:p w14:paraId="2844D197" w14:textId="732945F9" w:rsidR="00AB1BD1" w:rsidRDefault="00AB1BD1" w:rsidP="00987511">
      <w:pPr>
        <w:ind w:left="354"/>
        <w:rPr>
          <w:sz w:val="18"/>
          <w:szCs w:val="18"/>
        </w:rPr>
      </w:pPr>
    </w:p>
    <w:p w14:paraId="266000F9" w14:textId="1DEDEADE" w:rsidR="00AB1BD1" w:rsidRPr="00AB1BD1" w:rsidRDefault="00AB1BD1" w:rsidP="00AB1BD1">
      <w:pPr>
        <w:rPr>
          <w:sz w:val="16"/>
          <w:szCs w:val="16"/>
        </w:rPr>
      </w:pPr>
      <w:r w:rsidRPr="00AB1BD1">
        <w:rPr>
          <w:sz w:val="16"/>
          <w:szCs w:val="16"/>
        </w:rPr>
        <w:t>Wells</w:t>
      </w:r>
      <w:r w:rsidRPr="00AB1BD1">
        <w:rPr>
          <w:spacing w:val="-2"/>
          <w:sz w:val="16"/>
          <w:szCs w:val="16"/>
        </w:rPr>
        <w:t xml:space="preserve"> </w:t>
      </w:r>
      <w:r w:rsidRPr="00AB1BD1">
        <w:rPr>
          <w:sz w:val="16"/>
          <w:szCs w:val="16"/>
        </w:rPr>
        <w:t>Fargo</w:t>
      </w:r>
      <w:r w:rsidRPr="00AB1BD1">
        <w:rPr>
          <w:spacing w:val="-1"/>
          <w:sz w:val="16"/>
          <w:szCs w:val="16"/>
        </w:rPr>
        <w:t xml:space="preserve"> </w:t>
      </w:r>
      <w:r w:rsidRPr="00AB1BD1">
        <w:rPr>
          <w:sz w:val="16"/>
          <w:szCs w:val="16"/>
        </w:rPr>
        <w:t>Advisors</w:t>
      </w:r>
      <w:r w:rsidRPr="00AB1BD1">
        <w:rPr>
          <w:spacing w:val="-5"/>
          <w:sz w:val="16"/>
          <w:szCs w:val="16"/>
        </w:rPr>
        <w:t xml:space="preserve"> </w:t>
      </w:r>
      <w:r w:rsidRPr="00AB1BD1">
        <w:rPr>
          <w:sz w:val="16"/>
          <w:szCs w:val="16"/>
        </w:rPr>
        <w:t>is</w:t>
      </w:r>
      <w:r w:rsidRPr="00AB1BD1">
        <w:rPr>
          <w:spacing w:val="-2"/>
          <w:sz w:val="16"/>
          <w:szCs w:val="16"/>
        </w:rPr>
        <w:t xml:space="preserve"> </w:t>
      </w:r>
      <w:r w:rsidRPr="00AB1BD1">
        <w:rPr>
          <w:sz w:val="16"/>
          <w:szCs w:val="16"/>
        </w:rPr>
        <w:t>a</w:t>
      </w:r>
      <w:r w:rsidRPr="00AB1BD1">
        <w:rPr>
          <w:spacing w:val="-1"/>
          <w:sz w:val="16"/>
          <w:szCs w:val="16"/>
        </w:rPr>
        <w:t xml:space="preserve"> </w:t>
      </w:r>
      <w:r w:rsidRPr="00AB1BD1">
        <w:rPr>
          <w:sz w:val="16"/>
          <w:szCs w:val="16"/>
        </w:rPr>
        <w:t>trade</w:t>
      </w:r>
      <w:r w:rsidRPr="00AB1BD1">
        <w:rPr>
          <w:spacing w:val="-2"/>
          <w:sz w:val="16"/>
          <w:szCs w:val="16"/>
        </w:rPr>
        <w:t xml:space="preserve"> </w:t>
      </w:r>
      <w:r w:rsidRPr="00AB1BD1">
        <w:rPr>
          <w:sz w:val="16"/>
          <w:szCs w:val="16"/>
        </w:rPr>
        <w:t>name</w:t>
      </w:r>
      <w:r w:rsidRPr="00AB1BD1">
        <w:rPr>
          <w:spacing w:val="-2"/>
          <w:sz w:val="16"/>
          <w:szCs w:val="16"/>
        </w:rPr>
        <w:t xml:space="preserve"> </w:t>
      </w:r>
      <w:r w:rsidRPr="00AB1BD1">
        <w:rPr>
          <w:sz w:val="16"/>
          <w:szCs w:val="16"/>
        </w:rPr>
        <w:t>used</w:t>
      </w:r>
      <w:r w:rsidRPr="00AB1BD1">
        <w:rPr>
          <w:spacing w:val="-2"/>
          <w:sz w:val="16"/>
          <w:szCs w:val="16"/>
        </w:rPr>
        <w:t xml:space="preserve"> </w:t>
      </w:r>
      <w:r w:rsidRPr="00AB1BD1">
        <w:rPr>
          <w:sz w:val="16"/>
          <w:szCs w:val="16"/>
        </w:rPr>
        <w:t>by</w:t>
      </w:r>
      <w:r w:rsidRPr="00AB1BD1">
        <w:rPr>
          <w:spacing w:val="-2"/>
          <w:sz w:val="16"/>
          <w:szCs w:val="16"/>
        </w:rPr>
        <w:t xml:space="preserve"> </w:t>
      </w:r>
      <w:r w:rsidRPr="00AB1BD1">
        <w:rPr>
          <w:sz w:val="16"/>
          <w:szCs w:val="16"/>
        </w:rPr>
        <w:t>Wells</w:t>
      </w:r>
      <w:r w:rsidRPr="00AB1BD1">
        <w:rPr>
          <w:spacing w:val="-2"/>
          <w:sz w:val="16"/>
          <w:szCs w:val="16"/>
        </w:rPr>
        <w:t xml:space="preserve"> </w:t>
      </w:r>
      <w:r w:rsidRPr="00AB1BD1">
        <w:rPr>
          <w:sz w:val="16"/>
          <w:szCs w:val="16"/>
        </w:rPr>
        <w:t>Fargo</w:t>
      </w:r>
      <w:r w:rsidRPr="00AB1BD1">
        <w:rPr>
          <w:spacing w:val="-3"/>
          <w:sz w:val="16"/>
          <w:szCs w:val="16"/>
        </w:rPr>
        <w:t xml:space="preserve"> </w:t>
      </w:r>
      <w:r w:rsidRPr="00AB1BD1">
        <w:rPr>
          <w:sz w:val="16"/>
          <w:szCs w:val="16"/>
        </w:rPr>
        <w:t>Clearing</w:t>
      </w:r>
      <w:r w:rsidRPr="00AB1BD1">
        <w:rPr>
          <w:spacing w:val="-3"/>
          <w:sz w:val="16"/>
          <w:szCs w:val="16"/>
        </w:rPr>
        <w:t xml:space="preserve"> </w:t>
      </w:r>
      <w:r w:rsidRPr="00AB1BD1">
        <w:rPr>
          <w:sz w:val="16"/>
          <w:szCs w:val="16"/>
        </w:rPr>
        <w:t>Services,</w:t>
      </w:r>
      <w:r w:rsidRPr="00AB1BD1">
        <w:rPr>
          <w:spacing w:val="-1"/>
          <w:sz w:val="16"/>
          <w:szCs w:val="16"/>
        </w:rPr>
        <w:t xml:space="preserve"> </w:t>
      </w:r>
      <w:r w:rsidRPr="00AB1BD1">
        <w:rPr>
          <w:sz w:val="16"/>
          <w:szCs w:val="16"/>
        </w:rPr>
        <w:t>LLC,</w:t>
      </w:r>
      <w:r w:rsidRPr="00AB1BD1">
        <w:rPr>
          <w:spacing w:val="-1"/>
          <w:sz w:val="16"/>
          <w:szCs w:val="16"/>
        </w:rPr>
        <w:t xml:space="preserve"> </w:t>
      </w:r>
      <w:r w:rsidRPr="00AB1BD1">
        <w:rPr>
          <w:sz w:val="16"/>
          <w:szCs w:val="16"/>
        </w:rPr>
        <w:t>Member</w:t>
      </w:r>
      <w:r w:rsidRPr="00AB1BD1">
        <w:rPr>
          <w:spacing w:val="-1"/>
          <w:sz w:val="16"/>
          <w:szCs w:val="16"/>
        </w:rPr>
        <w:t xml:space="preserve"> </w:t>
      </w:r>
      <w:r w:rsidRPr="00AB1BD1">
        <w:rPr>
          <w:sz w:val="16"/>
          <w:szCs w:val="16"/>
        </w:rPr>
        <w:t>SIPC,</w:t>
      </w:r>
      <w:r w:rsidRPr="00AB1BD1">
        <w:rPr>
          <w:spacing w:val="-1"/>
          <w:sz w:val="16"/>
          <w:szCs w:val="16"/>
        </w:rPr>
        <w:t xml:space="preserve"> </w:t>
      </w:r>
      <w:r w:rsidRPr="00AB1BD1">
        <w:rPr>
          <w:sz w:val="16"/>
          <w:szCs w:val="16"/>
        </w:rPr>
        <w:t>a</w:t>
      </w:r>
      <w:r w:rsidRPr="00AB1BD1">
        <w:rPr>
          <w:spacing w:val="-1"/>
          <w:sz w:val="16"/>
          <w:szCs w:val="16"/>
        </w:rPr>
        <w:t xml:space="preserve"> </w:t>
      </w:r>
      <w:r w:rsidRPr="00AB1BD1">
        <w:rPr>
          <w:sz w:val="16"/>
          <w:szCs w:val="16"/>
        </w:rPr>
        <w:t>registered broker-dealer</w:t>
      </w:r>
      <w:r w:rsidRPr="00AB1BD1">
        <w:rPr>
          <w:spacing w:val="-3"/>
          <w:sz w:val="16"/>
          <w:szCs w:val="16"/>
        </w:rPr>
        <w:t xml:space="preserve"> </w:t>
      </w:r>
      <w:r w:rsidRPr="00AB1BD1">
        <w:rPr>
          <w:sz w:val="16"/>
          <w:szCs w:val="16"/>
        </w:rPr>
        <w:t>and</w:t>
      </w:r>
      <w:r w:rsidRPr="00AB1BD1">
        <w:rPr>
          <w:spacing w:val="-2"/>
          <w:sz w:val="16"/>
          <w:szCs w:val="16"/>
        </w:rPr>
        <w:t xml:space="preserve"> </w:t>
      </w:r>
      <w:r w:rsidRPr="00AB1BD1">
        <w:rPr>
          <w:sz w:val="16"/>
          <w:szCs w:val="16"/>
        </w:rPr>
        <w:t>non-bank</w:t>
      </w:r>
      <w:r w:rsidRPr="00AB1BD1">
        <w:rPr>
          <w:spacing w:val="-1"/>
          <w:sz w:val="16"/>
          <w:szCs w:val="16"/>
        </w:rPr>
        <w:t xml:space="preserve"> </w:t>
      </w:r>
      <w:r w:rsidRPr="00AB1BD1">
        <w:rPr>
          <w:sz w:val="16"/>
          <w:szCs w:val="16"/>
        </w:rPr>
        <w:t>affiliate</w:t>
      </w:r>
      <w:r w:rsidRPr="00AB1BD1">
        <w:rPr>
          <w:spacing w:val="-2"/>
          <w:sz w:val="16"/>
          <w:szCs w:val="16"/>
        </w:rPr>
        <w:t xml:space="preserve"> </w:t>
      </w:r>
      <w:r w:rsidRPr="00AB1BD1">
        <w:rPr>
          <w:sz w:val="16"/>
          <w:szCs w:val="16"/>
        </w:rPr>
        <w:t>of</w:t>
      </w:r>
      <w:r w:rsidRPr="00AB1BD1">
        <w:rPr>
          <w:spacing w:val="40"/>
          <w:sz w:val="16"/>
          <w:szCs w:val="16"/>
        </w:rPr>
        <w:t xml:space="preserve"> </w:t>
      </w:r>
      <w:r w:rsidRPr="00AB1BD1">
        <w:rPr>
          <w:sz w:val="16"/>
          <w:szCs w:val="16"/>
        </w:rPr>
        <w:t>Wells Fargo &amp; Company. ©</w:t>
      </w:r>
      <w:r w:rsidRPr="00AB1BD1">
        <w:rPr>
          <w:spacing w:val="-7"/>
          <w:sz w:val="16"/>
          <w:szCs w:val="16"/>
        </w:rPr>
        <w:t xml:space="preserve"> </w:t>
      </w:r>
      <w:r w:rsidRPr="00AB1BD1">
        <w:rPr>
          <w:sz w:val="16"/>
          <w:szCs w:val="16"/>
        </w:rPr>
        <w:t>2010,</w:t>
      </w:r>
      <w:r w:rsidRPr="00AB1BD1">
        <w:rPr>
          <w:spacing w:val="-3"/>
          <w:sz w:val="16"/>
          <w:szCs w:val="16"/>
        </w:rPr>
        <w:t xml:space="preserve"> </w:t>
      </w:r>
      <w:r w:rsidRPr="00AB1BD1">
        <w:rPr>
          <w:sz w:val="16"/>
          <w:szCs w:val="16"/>
        </w:rPr>
        <w:t>2016</w:t>
      </w:r>
      <w:r w:rsidRPr="00AB1BD1">
        <w:rPr>
          <w:spacing w:val="-4"/>
          <w:sz w:val="16"/>
          <w:szCs w:val="16"/>
        </w:rPr>
        <w:t xml:space="preserve"> </w:t>
      </w:r>
      <w:r w:rsidRPr="00AB1BD1">
        <w:rPr>
          <w:sz w:val="16"/>
          <w:szCs w:val="16"/>
        </w:rPr>
        <w:t>Wells</w:t>
      </w:r>
      <w:r w:rsidRPr="00AB1BD1">
        <w:rPr>
          <w:spacing w:val="-2"/>
          <w:sz w:val="16"/>
          <w:szCs w:val="16"/>
        </w:rPr>
        <w:t xml:space="preserve"> </w:t>
      </w:r>
      <w:r w:rsidRPr="00AB1BD1">
        <w:rPr>
          <w:sz w:val="16"/>
          <w:szCs w:val="16"/>
        </w:rPr>
        <w:t>Fargo</w:t>
      </w:r>
      <w:r w:rsidRPr="00AB1BD1">
        <w:rPr>
          <w:spacing w:val="-4"/>
          <w:sz w:val="16"/>
          <w:szCs w:val="16"/>
        </w:rPr>
        <w:t xml:space="preserve"> </w:t>
      </w:r>
      <w:r w:rsidRPr="00AB1BD1">
        <w:rPr>
          <w:sz w:val="16"/>
          <w:szCs w:val="16"/>
        </w:rPr>
        <w:t>Clearing</w:t>
      </w:r>
      <w:r w:rsidRPr="00AB1BD1">
        <w:rPr>
          <w:spacing w:val="-5"/>
          <w:sz w:val="16"/>
          <w:szCs w:val="16"/>
        </w:rPr>
        <w:t xml:space="preserve"> </w:t>
      </w:r>
      <w:r w:rsidRPr="00AB1BD1">
        <w:rPr>
          <w:sz w:val="16"/>
          <w:szCs w:val="16"/>
        </w:rPr>
        <w:t>Services,</w:t>
      </w:r>
      <w:r w:rsidRPr="00AB1BD1">
        <w:rPr>
          <w:spacing w:val="-3"/>
          <w:sz w:val="16"/>
          <w:szCs w:val="16"/>
        </w:rPr>
        <w:t xml:space="preserve"> </w:t>
      </w:r>
      <w:r w:rsidRPr="00AB1BD1">
        <w:rPr>
          <w:sz w:val="16"/>
          <w:szCs w:val="16"/>
        </w:rPr>
        <w:t>LLC.</w:t>
      </w:r>
      <w:r w:rsidRPr="00AB1BD1">
        <w:rPr>
          <w:spacing w:val="-4"/>
          <w:sz w:val="16"/>
          <w:szCs w:val="16"/>
        </w:rPr>
        <w:t xml:space="preserve"> </w:t>
      </w:r>
      <w:r w:rsidRPr="00AB1BD1">
        <w:rPr>
          <w:sz w:val="16"/>
          <w:szCs w:val="16"/>
        </w:rPr>
        <w:t>All</w:t>
      </w:r>
      <w:r w:rsidRPr="00AB1BD1">
        <w:rPr>
          <w:spacing w:val="-3"/>
          <w:sz w:val="16"/>
          <w:szCs w:val="16"/>
        </w:rPr>
        <w:t xml:space="preserve"> </w:t>
      </w:r>
      <w:r w:rsidRPr="00AB1BD1">
        <w:rPr>
          <w:sz w:val="16"/>
          <w:szCs w:val="16"/>
        </w:rPr>
        <w:t>rights</w:t>
      </w:r>
      <w:r w:rsidRPr="00AB1BD1">
        <w:rPr>
          <w:spacing w:val="-5"/>
          <w:sz w:val="16"/>
          <w:szCs w:val="16"/>
        </w:rPr>
        <w:t xml:space="preserve"> </w:t>
      </w:r>
      <w:r w:rsidRPr="00AB1BD1">
        <w:rPr>
          <w:sz w:val="16"/>
          <w:szCs w:val="16"/>
        </w:rPr>
        <w:t>reserved.</w:t>
      </w:r>
      <w:r w:rsidR="000D39D1">
        <w:rPr>
          <w:sz w:val="16"/>
          <w:szCs w:val="16"/>
        </w:rPr>
        <w:t xml:space="preserve">  </w:t>
      </w:r>
      <w:r w:rsidR="000D39D1" w:rsidRPr="000D39D1">
        <w:rPr>
          <w:sz w:val="16"/>
          <w:szCs w:val="16"/>
        </w:rPr>
        <w:t>PM-04032025-5994508.1.1</w:t>
      </w:r>
    </w:p>
    <w:p w14:paraId="116E6389" w14:textId="77777777" w:rsidR="00AB1BD1" w:rsidRPr="000D116C" w:rsidRDefault="00AB1BD1" w:rsidP="00987511">
      <w:pPr>
        <w:ind w:left="354"/>
        <w:rPr>
          <w:sz w:val="18"/>
          <w:szCs w:val="18"/>
        </w:rPr>
      </w:pPr>
    </w:p>
    <w:sectPr w:rsidR="00AB1BD1" w:rsidRPr="000D116C" w:rsidSect="00582789">
      <w:type w:val="continuous"/>
      <w:pgSz w:w="12240" w:h="15840"/>
      <w:pgMar w:top="63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82FF" w14:textId="77777777" w:rsidR="004D6ACF" w:rsidRDefault="004D6ACF" w:rsidP="00F27B92">
      <w:r>
        <w:separator/>
      </w:r>
    </w:p>
  </w:endnote>
  <w:endnote w:type="continuationSeparator" w:id="0">
    <w:p w14:paraId="05BF5C54" w14:textId="77777777" w:rsidR="004D6ACF" w:rsidRDefault="004D6ACF" w:rsidP="00F2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lls Fargo Sans">
    <w:panose1 w:val="020B0503020203020204"/>
    <w:charset w:val="00"/>
    <w:family w:val="swiss"/>
    <w:pitch w:val="variable"/>
    <w:sig w:usb0="A000006F" w:usb1="4000004B"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22BD" w14:textId="77777777" w:rsidR="004D6ACF" w:rsidRDefault="004D6ACF" w:rsidP="00F27B92">
      <w:r>
        <w:separator/>
      </w:r>
    </w:p>
  </w:footnote>
  <w:footnote w:type="continuationSeparator" w:id="0">
    <w:p w14:paraId="126269C7" w14:textId="77777777" w:rsidR="004D6ACF" w:rsidRDefault="004D6ACF" w:rsidP="00F27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714BF"/>
    <w:multiLevelType w:val="multilevel"/>
    <w:tmpl w:val="1424E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0207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AC"/>
    <w:rsid w:val="00057F07"/>
    <w:rsid w:val="00074FEE"/>
    <w:rsid w:val="00093EC9"/>
    <w:rsid w:val="000D116C"/>
    <w:rsid w:val="000D39D1"/>
    <w:rsid w:val="000E4BBB"/>
    <w:rsid w:val="00106761"/>
    <w:rsid w:val="00121DA1"/>
    <w:rsid w:val="00163BB4"/>
    <w:rsid w:val="002134BE"/>
    <w:rsid w:val="002479EF"/>
    <w:rsid w:val="00292F13"/>
    <w:rsid w:val="002D5E79"/>
    <w:rsid w:val="0031440F"/>
    <w:rsid w:val="003352E0"/>
    <w:rsid w:val="003C5D9A"/>
    <w:rsid w:val="00414816"/>
    <w:rsid w:val="00425F95"/>
    <w:rsid w:val="004650E9"/>
    <w:rsid w:val="0048710C"/>
    <w:rsid w:val="004D3870"/>
    <w:rsid w:val="004D6ACF"/>
    <w:rsid w:val="00556E63"/>
    <w:rsid w:val="00582789"/>
    <w:rsid w:val="005B53DB"/>
    <w:rsid w:val="005F07AC"/>
    <w:rsid w:val="00602256"/>
    <w:rsid w:val="00657BE6"/>
    <w:rsid w:val="006A063E"/>
    <w:rsid w:val="00774F84"/>
    <w:rsid w:val="007833BE"/>
    <w:rsid w:val="00787899"/>
    <w:rsid w:val="00791BCE"/>
    <w:rsid w:val="007C3128"/>
    <w:rsid w:val="007C58D3"/>
    <w:rsid w:val="007D2ECB"/>
    <w:rsid w:val="00805E1C"/>
    <w:rsid w:val="0082036C"/>
    <w:rsid w:val="00850C9B"/>
    <w:rsid w:val="00910955"/>
    <w:rsid w:val="00947615"/>
    <w:rsid w:val="00987511"/>
    <w:rsid w:val="009F6B1E"/>
    <w:rsid w:val="00A608C7"/>
    <w:rsid w:val="00AB1BD1"/>
    <w:rsid w:val="00AB30B2"/>
    <w:rsid w:val="00AD2083"/>
    <w:rsid w:val="00B01DDE"/>
    <w:rsid w:val="00B25487"/>
    <w:rsid w:val="00B34DE9"/>
    <w:rsid w:val="00B75348"/>
    <w:rsid w:val="00B91004"/>
    <w:rsid w:val="00BD43EE"/>
    <w:rsid w:val="00BD47E7"/>
    <w:rsid w:val="00BE619A"/>
    <w:rsid w:val="00C10D8A"/>
    <w:rsid w:val="00C22D33"/>
    <w:rsid w:val="00C233E9"/>
    <w:rsid w:val="00C303E1"/>
    <w:rsid w:val="00C434E6"/>
    <w:rsid w:val="00C64EA6"/>
    <w:rsid w:val="00CD3E29"/>
    <w:rsid w:val="00CD45D5"/>
    <w:rsid w:val="00D2530A"/>
    <w:rsid w:val="00D47A62"/>
    <w:rsid w:val="00D850CC"/>
    <w:rsid w:val="00DB1BB5"/>
    <w:rsid w:val="00DB5576"/>
    <w:rsid w:val="00E72565"/>
    <w:rsid w:val="00E77306"/>
    <w:rsid w:val="00E91FD9"/>
    <w:rsid w:val="00EA1231"/>
    <w:rsid w:val="00EB18D2"/>
    <w:rsid w:val="00EB4244"/>
    <w:rsid w:val="00EF0D53"/>
    <w:rsid w:val="00F0211F"/>
    <w:rsid w:val="00F12C5F"/>
    <w:rsid w:val="00F22933"/>
    <w:rsid w:val="00F27B92"/>
    <w:rsid w:val="00F549F3"/>
    <w:rsid w:val="00F57E31"/>
    <w:rsid w:val="00F75F84"/>
    <w:rsid w:val="00FA4320"/>
    <w:rsid w:val="00FC1968"/>
    <w:rsid w:val="00FD6DF7"/>
    <w:rsid w:val="00F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1200EF"/>
  <w15:docId w15:val="{BFC78673-CF35-4415-A3AF-221F8B5F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next w:val="Normal"/>
    <w:link w:val="Heading1Char"/>
    <w:uiPriority w:val="9"/>
    <w:qFormat/>
    <w:rsid w:val="00E77306"/>
    <w:pPr>
      <w:spacing w:before="840" w:line="273" w:lineRule="auto"/>
      <w:ind w:left="354" w:right="912"/>
      <w:outlineLvl w:val="0"/>
    </w:pPr>
    <w:rPr>
      <w:color w:val="B2966C"/>
      <w:sz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0D8A"/>
    <w:rPr>
      <w:rFonts w:ascii="Tahoma" w:hAnsi="Tahoma" w:cs="Tahoma"/>
      <w:sz w:val="16"/>
      <w:szCs w:val="16"/>
    </w:rPr>
  </w:style>
  <w:style w:type="character" w:customStyle="1" w:styleId="BalloonTextChar">
    <w:name w:val="Balloon Text Char"/>
    <w:basedOn w:val="DefaultParagraphFont"/>
    <w:link w:val="BalloonText"/>
    <w:uiPriority w:val="99"/>
    <w:semiHidden/>
    <w:rsid w:val="00C10D8A"/>
    <w:rPr>
      <w:rFonts w:ascii="Tahoma" w:eastAsia="Georgia" w:hAnsi="Tahoma" w:cs="Tahoma"/>
      <w:sz w:val="16"/>
      <w:szCs w:val="16"/>
    </w:rPr>
  </w:style>
  <w:style w:type="paragraph" w:styleId="Header">
    <w:name w:val="header"/>
    <w:basedOn w:val="Normal"/>
    <w:link w:val="HeaderChar"/>
    <w:uiPriority w:val="99"/>
    <w:unhideWhenUsed/>
    <w:rsid w:val="00F27B92"/>
    <w:pPr>
      <w:tabs>
        <w:tab w:val="center" w:pos="4680"/>
        <w:tab w:val="right" w:pos="9360"/>
      </w:tabs>
    </w:pPr>
  </w:style>
  <w:style w:type="character" w:customStyle="1" w:styleId="HeaderChar">
    <w:name w:val="Header Char"/>
    <w:basedOn w:val="DefaultParagraphFont"/>
    <w:link w:val="Header"/>
    <w:uiPriority w:val="99"/>
    <w:rsid w:val="00F27B92"/>
    <w:rPr>
      <w:rFonts w:ascii="Georgia" w:eastAsia="Georgia" w:hAnsi="Georgia" w:cs="Georgia"/>
    </w:rPr>
  </w:style>
  <w:style w:type="paragraph" w:styleId="Footer">
    <w:name w:val="footer"/>
    <w:basedOn w:val="Normal"/>
    <w:link w:val="FooterChar"/>
    <w:uiPriority w:val="99"/>
    <w:unhideWhenUsed/>
    <w:rsid w:val="00F27B92"/>
    <w:pPr>
      <w:tabs>
        <w:tab w:val="center" w:pos="4680"/>
        <w:tab w:val="right" w:pos="9360"/>
      </w:tabs>
    </w:pPr>
  </w:style>
  <w:style w:type="character" w:customStyle="1" w:styleId="FooterChar">
    <w:name w:val="Footer Char"/>
    <w:basedOn w:val="DefaultParagraphFont"/>
    <w:link w:val="Footer"/>
    <w:uiPriority w:val="99"/>
    <w:rsid w:val="00F27B92"/>
    <w:rPr>
      <w:rFonts w:ascii="Georgia" w:eastAsia="Georgia" w:hAnsi="Georgia" w:cs="Georgia"/>
    </w:rPr>
  </w:style>
  <w:style w:type="character" w:customStyle="1" w:styleId="Heading1Char">
    <w:name w:val="Heading 1 Char"/>
    <w:basedOn w:val="DefaultParagraphFont"/>
    <w:link w:val="Heading1"/>
    <w:uiPriority w:val="9"/>
    <w:rsid w:val="00E77306"/>
    <w:rPr>
      <w:rFonts w:ascii="Georgia" w:eastAsia="Georgia" w:hAnsi="Georgia" w:cs="Georgia"/>
      <w:color w:val="B2966C"/>
      <w:sz w:val="60"/>
    </w:rPr>
  </w:style>
  <w:style w:type="character" w:styleId="Hyperlink">
    <w:name w:val="Hyperlink"/>
    <w:basedOn w:val="DefaultParagraphFont"/>
    <w:uiPriority w:val="99"/>
    <w:unhideWhenUsed/>
    <w:rsid w:val="004650E9"/>
    <w:rPr>
      <w:color w:val="0000FF" w:themeColor="hyperlink"/>
      <w:u w:val="single"/>
    </w:rPr>
  </w:style>
  <w:style w:type="paragraph" w:styleId="NormalWeb">
    <w:name w:val="Normal (Web)"/>
    <w:basedOn w:val="Normal"/>
    <w:uiPriority w:val="99"/>
    <w:unhideWhenUsed/>
    <w:rsid w:val="00F75F84"/>
    <w:pPr>
      <w:widowControl/>
      <w:autoSpaceDE/>
      <w:autoSpaceDN/>
      <w:spacing w:before="100" w:beforeAutospacing="1" w:after="100" w:afterAutospacing="1" w:line="285" w:lineRule="atLeast"/>
    </w:pPr>
    <w:rPr>
      <w:rFonts w:ascii="Wells Fargo Sans" w:eastAsiaTheme="minorHAnsi" w:hAnsi="Wells Fargo Sans" w:cs="Calibri"/>
      <w:color w:val="3B3331"/>
      <w:sz w:val="23"/>
      <w:szCs w:val="23"/>
    </w:rPr>
  </w:style>
  <w:style w:type="character" w:styleId="UnresolvedMention">
    <w:name w:val="Unresolved Mention"/>
    <w:basedOn w:val="DefaultParagraphFont"/>
    <w:uiPriority w:val="99"/>
    <w:semiHidden/>
    <w:unhideWhenUsed/>
    <w:rsid w:val="00987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8778">
      <w:bodyDiv w:val="1"/>
      <w:marLeft w:val="0"/>
      <w:marRight w:val="0"/>
      <w:marTop w:val="0"/>
      <w:marBottom w:val="0"/>
      <w:divBdr>
        <w:top w:val="none" w:sz="0" w:space="0" w:color="auto"/>
        <w:left w:val="none" w:sz="0" w:space="0" w:color="auto"/>
        <w:bottom w:val="none" w:sz="0" w:space="0" w:color="auto"/>
        <w:right w:val="none" w:sz="0" w:space="0" w:color="auto"/>
      </w:divBdr>
    </w:div>
    <w:div w:id="432291079">
      <w:bodyDiv w:val="1"/>
      <w:marLeft w:val="0"/>
      <w:marRight w:val="0"/>
      <w:marTop w:val="0"/>
      <w:marBottom w:val="0"/>
      <w:divBdr>
        <w:top w:val="none" w:sz="0" w:space="0" w:color="auto"/>
        <w:left w:val="none" w:sz="0" w:space="0" w:color="auto"/>
        <w:bottom w:val="none" w:sz="0" w:space="0" w:color="auto"/>
        <w:right w:val="none" w:sz="0" w:space="0" w:color="auto"/>
      </w:divBdr>
    </w:div>
    <w:div w:id="562906979">
      <w:bodyDiv w:val="1"/>
      <w:marLeft w:val="0"/>
      <w:marRight w:val="0"/>
      <w:marTop w:val="0"/>
      <w:marBottom w:val="0"/>
      <w:divBdr>
        <w:top w:val="none" w:sz="0" w:space="0" w:color="auto"/>
        <w:left w:val="none" w:sz="0" w:space="0" w:color="auto"/>
        <w:bottom w:val="none" w:sz="0" w:space="0" w:color="auto"/>
        <w:right w:val="none" w:sz="0" w:space="0" w:color="auto"/>
      </w:divBdr>
    </w:div>
    <w:div w:id="690648073">
      <w:bodyDiv w:val="1"/>
      <w:marLeft w:val="0"/>
      <w:marRight w:val="0"/>
      <w:marTop w:val="0"/>
      <w:marBottom w:val="0"/>
      <w:divBdr>
        <w:top w:val="none" w:sz="0" w:space="0" w:color="auto"/>
        <w:left w:val="none" w:sz="0" w:space="0" w:color="auto"/>
        <w:bottom w:val="none" w:sz="0" w:space="0" w:color="auto"/>
        <w:right w:val="none" w:sz="0" w:space="0" w:color="auto"/>
      </w:divBdr>
    </w:div>
    <w:div w:id="1012145336">
      <w:bodyDiv w:val="1"/>
      <w:marLeft w:val="0"/>
      <w:marRight w:val="0"/>
      <w:marTop w:val="0"/>
      <w:marBottom w:val="0"/>
      <w:divBdr>
        <w:top w:val="none" w:sz="0" w:space="0" w:color="auto"/>
        <w:left w:val="none" w:sz="0" w:space="0" w:color="auto"/>
        <w:bottom w:val="none" w:sz="0" w:space="0" w:color="auto"/>
        <w:right w:val="none" w:sz="0" w:space="0" w:color="auto"/>
      </w:divBdr>
    </w:div>
    <w:div w:id="1373575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fitzpatrick@fitzpatrickgr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llsfargo.zoom.us/j/97324356662?pwd=MUs3SnhGcHliNDliWU9OSkFKMmY0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is the headline for your seminar invitation.</vt:lpstr>
    </vt:vector>
  </TitlesOfParts>
  <Company>Wells Fargo &amp; Co.</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headline for your seminar invitation.</dc:title>
  <dc:creator>Zirges, Kevin S.</dc:creator>
  <cp:lastModifiedBy>Fitzpatrick, Edward</cp:lastModifiedBy>
  <cp:revision>6</cp:revision>
  <cp:lastPrinted>2024-01-03T16:58:00Z</cp:lastPrinted>
  <dcterms:created xsi:type="dcterms:W3CDTF">2023-08-30T20:07:00Z</dcterms:created>
  <dcterms:modified xsi:type="dcterms:W3CDTF">2024-01-03T17:00:00Z</dcterms:modified>
</cp:coreProperties>
</file>